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9087" w14:textId="0FEE9D0A" w:rsidR="00156CEA" w:rsidRPr="00156CEA" w:rsidRDefault="00156CEA" w:rsidP="00156CEA">
      <w:pPr>
        <w:contextualSpacing/>
        <w:rPr>
          <w:rFonts w:ascii="STXihei" w:eastAsia="STXihei" w:hAnsi="STXihei" w:cstheme="majorHAnsi"/>
          <w:b/>
          <w:bCs/>
          <w:szCs w:val="24"/>
        </w:rPr>
      </w:pPr>
      <w:r w:rsidRPr="00156CEA">
        <w:rPr>
          <w:rFonts w:ascii="STXihei" w:eastAsia="STXihei" w:hAnsi="STXihei" w:cstheme="majorHAnsi"/>
          <w:b/>
          <w:bCs/>
          <w:szCs w:val="24"/>
        </w:rPr>
        <w:t>課題：保育及維護海洋資源[海洋污染]</w:t>
      </w:r>
    </w:p>
    <w:p w14:paraId="117ABD4F" w14:textId="58642A4D" w:rsidR="00156CEA" w:rsidRPr="00156CEA" w:rsidRDefault="00156CEA" w:rsidP="00156CEA">
      <w:pPr>
        <w:contextualSpacing/>
        <w:rPr>
          <w:rFonts w:ascii="STXihei" w:eastAsia="STXihei" w:hAnsi="STXihei" w:cstheme="majorHAnsi"/>
          <w:szCs w:val="24"/>
        </w:rPr>
      </w:pPr>
      <w:r w:rsidRPr="00156CEA">
        <w:rPr>
          <w:rFonts w:ascii="STXihei" w:eastAsia="STXihei" w:hAnsi="STXihei" w:cstheme="majorHAnsi"/>
          <w:szCs w:val="24"/>
        </w:rPr>
        <w:t xml:space="preserve">時長：80分鐘 </w:t>
      </w:r>
    </w:p>
    <w:p w14:paraId="2CBD4ADB" w14:textId="77777777" w:rsidR="00156CEA" w:rsidRPr="00156CEA" w:rsidRDefault="00156CEA" w:rsidP="00156CEA">
      <w:pPr>
        <w:pStyle w:val="NormalWeb"/>
        <w:spacing w:before="0" w:beforeAutospacing="0" w:after="0" w:afterAutospacing="0"/>
        <w:rPr>
          <w:rFonts w:ascii="STXihei" w:eastAsia="STXihei" w:hAnsi="STXihei" w:cstheme="majorHAnsi"/>
        </w:rPr>
      </w:pPr>
      <w:r w:rsidRPr="00156CEA">
        <w:rPr>
          <w:rFonts w:ascii="STXihei" w:eastAsia="STXihei" w:hAnsi="STXihei" w:cstheme="majorHAnsi"/>
        </w:rPr>
        <w:t>學習成果(完成本教節後，學生能夠)：</w:t>
      </w:r>
    </w:p>
    <w:p w14:paraId="74ED6E26" w14:textId="42D97D4B" w:rsidR="00156CEA" w:rsidRPr="00156CEA" w:rsidRDefault="00156CEA" w:rsidP="00156CEA">
      <w:pPr>
        <w:contextualSpacing/>
        <w:rPr>
          <w:rFonts w:ascii="STXihei" w:eastAsia="STXihei" w:hAnsi="STXihei" w:cstheme="majorHAnsi"/>
          <w:color w:val="000000"/>
          <w:kern w:val="0"/>
          <w:szCs w:val="24"/>
        </w:rPr>
      </w:pPr>
      <w:r w:rsidRPr="00156CEA">
        <w:rPr>
          <w:rFonts w:ascii="STXihei" w:eastAsia="STXihei" w:hAnsi="STXihei" w:cstheme="majorHAnsi"/>
          <w:color w:val="000000"/>
          <w:kern w:val="0"/>
          <w:szCs w:val="24"/>
        </w:rPr>
        <w:t>1.</w:t>
      </w:r>
      <w:r w:rsidRPr="00156CEA">
        <w:rPr>
          <w:rFonts w:ascii="STXihei" w:eastAsia="STXihei" w:hAnsi="STXihei" w:cstheme="majorHAnsi" w:hint="eastAsia"/>
          <w:color w:val="000000"/>
          <w:kern w:val="0"/>
          <w:szCs w:val="24"/>
        </w:rPr>
        <w:t xml:space="preserve"> </w:t>
      </w:r>
      <w:r w:rsidRPr="00156CEA">
        <w:rPr>
          <w:rFonts w:ascii="STXihei" w:eastAsia="STXihei" w:hAnsi="STXihei" w:cstheme="majorHAnsi"/>
          <w:color w:val="000000"/>
          <w:kern w:val="0"/>
          <w:szCs w:val="24"/>
        </w:rPr>
        <w:t xml:space="preserve">認識及了解塑膠在整個生命週期中對環境的影響 </w:t>
      </w:r>
    </w:p>
    <w:p w14:paraId="53A7A9A8" w14:textId="77777777" w:rsidR="00156CEA" w:rsidRPr="00156CEA" w:rsidRDefault="00156CEA" w:rsidP="00156CEA">
      <w:pPr>
        <w:contextualSpacing/>
        <w:rPr>
          <w:rFonts w:ascii="STXihei" w:eastAsia="STXihei" w:hAnsi="STXihei" w:cstheme="majorHAnsi"/>
          <w:color w:val="000000"/>
          <w:kern w:val="0"/>
          <w:szCs w:val="24"/>
        </w:rPr>
      </w:pPr>
      <w:r w:rsidRPr="00156CEA">
        <w:rPr>
          <w:rFonts w:ascii="STXihei" w:eastAsia="STXihei" w:hAnsi="STXihei" w:cstheme="majorHAnsi"/>
          <w:color w:val="000000"/>
          <w:kern w:val="0"/>
          <w:szCs w:val="24"/>
        </w:rPr>
        <w:t xml:space="preserve">2. 引導學生思考如何從個人生活習慣中保育海洋生態 </w:t>
      </w:r>
    </w:p>
    <w:p w14:paraId="622463A0" w14:textId="77777777" w:rsidR="00156CEA" w:rsidRPr="00156CEA" w:rsidRDefault="00156CEA" w:rsidP="00156CEA">
      <w:pPr>
        <w:contextualSpacing/>
        <w:rPr>
          <w:rFonts w:ascii="STXihei" w:eastAsia="STXihei" w:hAnsi="STXihei" w:cstheme="majorHAnsi"/>
          <w:color w:val="000000"/>
          <w:kern w:val="0"/>
          <w:szCs w:val="24"/>
        </w:rPr>
      </w:pPr>
      <w:r w:rsidRPr="00156CEA">
        <w:rPr>
          <w:rFonts w:ascii="STXihei" w:eastAsia="STXihei" w:hAnsi="STXihei" w:cstheme="majorHAnsi"/>
          <w:color w:val="000000"/>
          <w:kern w:val="0"/>
          <w:szCs w:val="24"/>
        </w:rPr>
        <w:t>3. 加強學生 3R 的意識，特別是減少使用塑膠</w:t>
      </w:r>
    </w:p>
    <w:p w14:paraId="272C18A7" w14:textId="77777777" w:rsidR="00156CEA" w:rsidRPr="00156CEA" w:rsidRDefault="00156CEA" w:rsidP="00156CEA">
      <w:pPr>
        <w:contextualSpacing/>
        <w:rPr>
          <w:rFonts w:ascii="STXihei" w:eastAsia="STXihei" w:hAnsi="STXihei" w:cstheme="majorHAnsi"/>
          <w:szCs w:val="24"/>
        </w:rPr>
      </w:pPr>
    </w:p>
    <w:tbl>
      <w:tblPr>
        <w:tblStyle w:val="TableGrid"/>
        <w:tblW w:w="10189" w:type="dxa"/>
        <w:tblInd w:w="-275" w:type="dxa"/>
        <w:tblLayout w:type="fixed"/>
        <w:tblLook w:val="04A0" w:firstRow="1" w:lastRow="0" w:firstColumn="1" w:lastColumn="0" w:noHBand="0" w:noVBand="1"/>
      </w:tblPr>
      <w:tblGrid>
        <w:gridCol w:w="722"/>
        <w:gridCol w:w="1782"/>
        <w:gridCol w:w="1346"/>
        <w:gridCol w:w="2821"/>
        <w:gridCol w:w="889"/>
        <w:gridCol w:w="2629"/>
      </w:tblGrid>
      <w:tr w:rsidR="00156CEA" w:rsidRPr="00156CEA" w14:paraId="4D4FF7A0" w14:textId="77777777" w:rsidTr="00973916">
        <w:tc>
          <w:tcPr>
            <w:tcW w:w="722" w:type="dxa"/>
          </w:tcPr>
          <w:p w14:paraId="61BA8E2A"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時間</w:t>
            </w:r>
          </w:p>
        </w:tc>
        <w:tc>
          <w:tcPr>
            <w:tcW w:w="1782" w:type="dxa"/>
          </w:tcPr>
          <w:p w14:paraId="4CECD6BF"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學習成果</w:t>
            </w:r>
          </w:p>
        </w:tc>
        <w:tc>
          <w:tcPr>
            <w:tcW w:w="1346" w:type="dxa"/>
          </w:tcPr>
          <w:p w14:paraId="34F73009"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教學活動</w:t>
            </w:r>
          </w:p>
        </w:tc>
        <w:tc>
          <w:tcPr>
            <w:tcW w:w="2821" w:type="dxa"/>
          </w:tcPr>
          <w:p w14:paraId="09FA8A29"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活動內容</w:t>
            </w:r>
          </w:p>
        </w:tc>
        <w:tc>
          <w:tcPr>
            <w:tcW w:w="889" w:type="dxa"/>
          </w:tcPr>
          <w:p w14:paraId="6B9305E8"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備註</w:t>
            </w:r>
          </w:p>
        </w:tc>
        <w:tc>
          <w:tcPr>
            <w:tcW w:w="2629" w:type="dxa"/>
          </w:tcPr>
          <w:p w14:paraId="02568C45"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理念闡釋</w:t>
            </w:r>
          </w:p>
        </w:tc>
      </w:tr>
      <w:tr w:rsidR="00156CEA" w:rsidRPr="00156CEA" w14:paraId="4662FA89" w14:textId="77777777" w:rsidTr="00973916">
        <w:tc>
          <w:tcPr>
            <w:tcW w:w="722" w:type="dxa"/>
          </w:tcPr>
          <w:p w14:paraId="0FDB96B0"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20’</w:t>
            </w:r>
          </w:p>
        </w:tc>
        <w:tc>
          <w:tcPr>
            <w:tcW w:w="1782" w:type="dxa"/>
          </w:tcPr>
          <w:p w14:paraId="40D43AD8" w14:textId="7F2071E5" w:rsidR="00156CEA" w:rsidRPr="00156CEA" w:rsidRDefault="00156CEA" w:rsidP="00973916">
            <w:pPr>
              <w:pStyle w:val="ListParagraph"/>
              <w:ind w:leftChars="0" w:left="-14"/>
              <w:contextualSpacing/>
              <w:rPr>
                <w:rFonts w:ascii="STXihei" w:eastAsia="STXihei" w:hAnsi="STXihei" w:cstheme="majorHAnsi"/>
                <w:szCs w:val="24"/>
              </w:rPr>
            </w:pPr>
            <w:r w:rsidRPr="00156CEA">
              <w:rPr>
                <w:rFonts w:ascii="STXihei" w:eastAsia="STXihei" w:hAnsi="STXihei" w:cstheme="majorHAnsi"/>
                <w:color w:val="000000"/>
                <w:szCs w:val="24"/>
              </w:rPr>
              <w:t>了解在生活中</w:t>
            </w:r>
            <w:r w:rsidR="00973916" w:rsidRPr="00973916">
              <w:rPr>
                <w:rFonts w:ascii="STXihei" w:eastAsia="STXihei" w:hAnsi="STXihei" w:cstheme="majorHAnsi" w:hint="eastAsia"/>
                <w:color w:val="000000"/>
                <w:szCs w:val="24"/>
              </w:rPr>
              <w:t>棄置</w:t>
            </w:r>
            <w:r w:rsidRPr="00156CEA">
              <w:rPr>
                <w:rFonts w:ascii="STXihei" w:eastAsia="STXihei" w:hAnsi="STXihei" w:cstheme="majorHAnsi"/>
                <w:color w:val="000000"/>
                <w:szCs w:val="24"/>
              </w:rPr>
              <w:t>塑膠的</w:t>
            </w:r>
            <w:r w:rsidR="00973916" w:rsidRPr="00973916">
              <w:rPr>
                <w:rFonts w:ascii="STXihei" w:eastAsia="STXihei" w:hAnsi="STXihei" w:cstheme="majorHAnsi" w:hint="eastAsia"/>
                <w:color w:val="000000"/>
                <w:szCs w:val="24"/>
              </w:rPr>
              <w:t>後果</w:t>
            </w:r>
          </w:p>
        </w:tc>
        <w:tc>
          <w:tcPr>
            <w:tcW w:w="1346" w:type="dxa"/>
          </w:tcPr>
          <w:p w14:paraId="28E23FD2"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color w:val="000000"/>
                <w:szCs w:val="24"/>
              </w:rPr>
              <w:t>「今晚，我們一起吃塑膠」網上遊戲</w:t>
            </w:r>
          </w:p>
        </w:tc>
        <w:tc>
          <w:tcPr>
            <w:tcW w:w="2821" w:type="dxa"/>
          </w:tcPr>
          <w:p w14:paraId="0AB71C7B" w14:textId="77777777" w:rsidR="00156CEA" w:rsidRPr="00973916" w:rsidRDefault="00156CEA" w:rsidP="00973916">
            <w:pPr>
              <w:pStyle w:val="ListParagraph"/>
              <w:numPr>
                <w:ilvl w:val="0"/>
                <w:numId w:val="7"/>
              </w:numPr>
              <w:ind w:leftChars="0" w:left="361"/>
              <w:contextualSpacing/>
              <w:rPr>
                <w:rFonts w:ascii="STXihei" w:eastAsia="STXihei" w:hAnsi="STXihei" w:cstheme="majorHAnsi"/>
                <w:szCs w:val="24"/>
              </w:rPr>
            </w:pPr>
            <w:r w:rsidRPr="00973916">
              <w:rPr>
                <w:rFonts w:ascii="STXihei" w:eastAsia="STXihei" w:hAnsi="STXihei" w:cstheme="majorHAnsi"/>
                <w:color w:val="000000"/>
                <w:szCs w:val="24"/>
              </w:rPr>
              <w:t>模擬處境遊戲讓學生感受塑膠污染對海洋生物的危害及威脅</w:t>
            </w:r>
          </w:p>
        </w:tc>
        <w:tc>
          <w:tcPr>
            <w:tcW w:w="889" w:type="dxa"/>
          </w:tcPr>
          <w:p w14:paraId="2DCC4F36" w14:textId="77777777" w:rsidR="00156CEA" w:rsidRPr="00156CEA" w:rsidRDefault="00973916" w:rsidP="00A66BDC">
            <w:pPr>
              <w:contextualSpacing/>
              <w:rPr>
                <w:rFonts w:ascii="STXihei" w:eastAsia="STXihei" w:hAnsi="STXihei" w:cstheme="majorHAnsi"/>
                <w:szCs w:val="24"/>
              </w:rPr>
            </w:pPr>
            <w:hyperlink r:id="rId5" w:history="1">
              <w:r w:rsidR="00156CEA" w:rsidRPr="00156CEA">
                <w:rPr>
                  <w:rStyle w:val="Hyperlink"/>
                  <w:rFonts w:ascii="STXihei" w:eastAsia="STXihei" w:hAnsi="STXihei" w:cstheme="majorHAnsi"/>
                  <w:szCs w:val="24"/>
                </w:rPr>
                <w:t>遊戲</w:t>
              </w:r>
            </w:hyperlink>
          </w:p>
        </w:tc>
        <w:tc>
          <w:tcPr>
            <w:tcW w:w="2629" w:type="dxa"/>
          </w:tcPr>
          <w:p w14:paraId="6CBFBE72" w14:textId="77777777" w:rsidR="00156CEA" w:rsidRPr="00973916" w:rsidRDefault="00973916" w:rsidP="00973916">
            <w:pPr>
              <w:pStyle w:val="ListParagraph"/>
              <w:numPr>
                <w:ilvl w:val="0"/>
                <w:numId w:val="5"/>
              </w:numPr>
              <w:ind w:leftChars="0" w:left="331"/>
              <w:contextualSpacing/>
              <w:rPr>
                <w:rFonts w:ascii="STXihei" w:eastAsia="STXihei" w:hAnsi="STXihei" w:cstheme="majorHAnsi"/>
                <w:color w:val="000000"/>
                <w:szCs w:val="24"/>
              </w:rPr>
            </w:pPr>
            <w:r w:rsidRPr="00156CEA">
              <w:rPr>
                <w:rFonts w:ascii="STXihei" w:eastAsia="STXihei" w:hAnsi="STXihei" w:cstheme="majorHAnsi"/>
                <w:color w:val="000000"/>
                <w:szCs w:val="24"/>
              </w:rPr>
              <w:t>透過場景設置，讓學生設身處地思考替代方法來減少使用塑膠</w:t>
            </w:r>
          </w:p>
          <w:p w14:paraId="12078AC2" w14:textId="12FA1CD1" w:rsidR="00973916" w:rsidRPr="00973916" w:rsidRDefault="00973916" w:rsidP="00973916">
            <w:pPr>
              <w:pStyle w:val="ListParagraph"/>
              <w:numPr>
                <w:ilvl w:val="0"/>
                <w:numId w:val="5"/>
              </w:numPr>
              <w:ind w:leftChars="0" w:left="331"/>
              <w:contextualSpacing/>
              <w:rPr>
                <w:rFonts w:ascii="STXihei" w:eastAsia="STXihei" w:hAnsi="STXihei" w:cstheme="majorHAnsi"/>
                <w:color w:val="000000"/>
                <w:szCs w:val="24"/>
              </w:rPr>
            </w:pPr>
            <w:r w:rsidRPr="00156CEA">
              <w:rPr>
                <w:rFonts w:ascii="STXihei" w:eastAsia="STXihei" w:hAnsi="STXihei" w:cstheme="majorHAnsi"/>
                <w:color w:val="000000"/>
                <w:szCs w:val="24"/>
              </w:rPr>
              <w:t>引導學生反思自己的行為，實踐減塑生活</w:t>
            </w:r>
          </w:p>
        </w:tc>
      </w:tr>
      <w:tr w:rsidR="00156CEA" w:rsidRPr="00156CEA" w14:paraId="26694504" w14:textId="77777777" w:rsidTr="00973916">
        <w:tc>
          <w:tcPr>
            <w:tcW w:w="722" w:type="dxa"/>
          </w:tcPr>
          <w:p w14:paraId="5E322D3D"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15’</w:t>
            </w:r>
          </w:p>
        </w:tc>
        <w:tc>
          <w:tcPr>
            <w:tcW w:w="1782" w:type="dxa"/>
          </w:tcPr>
          <w:p w14:paraId="26B77C6A" w14:textId="12079396" w:rsidR="00156CEA" w:rsidRPr="00973916" w:rsidRDefault="00156CEA" w:rsidP="00973916">
            <w:pPr>
              <w:contextualSpacing/>
              <w:rPr>
                <w:rFonts w:ascii="STXihei" w:eastAsia="STXihei" w:hAnsi="STXihei" w:cstheme="majorHAnsi"/>
                <w:szCs w:val="24"/>
              </w:rPr>
            </w:pPr>
            <w:r w:rsidRPr="00973916">
              <w:rPr>
                <w:rFonts w:ascii="STXihei" w:eastAsia="STXihei" w:hAnsi="STXihei" w:cstheme="majorHAnsi"/>
                <w:szCs w:val="24"/>
              </w:rPr>
              <w:t>認識及了解塑膠在整個生命週期中對環境的影響</w:t>
            </w:r>
            <w:r w:rsidRPr="00973916">
              <w:rPr>
                <w:rFonts w:ascii="STXihei" w:eastAsia="STXihei" w:hAnsi="STXihei" w:cstheme="majorHAnsi"/>
                <w:color w:val="000000"/>
                <w:szCs w:val="24"/>
              </w:rPr>
              <w:t xml:space="preserve"> </w:t>
            </w:r>
          </w:p>
        </w:tc>
        <w:tc>
          <w:tcPr>
            <w:tcW w:w="1346" w:type="dxa"/>
          </w:tcPr>
          <w:p w14:paraId="682CB2B1" w14:textId="77777777" w:rsidR="00156CEA" w:rsidRPr="00156CEA" w:rsidRDefault="00156CEA" w:rsidP="00A66BDC">
            <w:pPr>
              <w:pStyle w:val="NormalWeb"/>
              <w:spacing w:before="0" w:beforeAutospacing="0" w:after="0" w:afterAutospacing="0"/>
              <w:rPr>
                <w:rFonts w:ascii="STXihei" w:eastAsia="STXihei" w:hAnsi="STXihei" w:cstheme="majorHAnsi"/>
              </w:rPr>
            </w:pPr>
            <w:r w:rsidRPr="00156CEA">
              <w:rPr>
                <w:rFonts w:ascii="STXihei" w:eastAsia="STXihei" w:hAnsi="STXihei" w:cstheme="majorHAnsi"/>
                <w:color w:val="000000"/>
              </w:rPr>
              <w:t>介紹塑膠對海洋環境的污染</w:t>
            </w:r>
          </w:p>
          <w:p w14:paraId="15D01562" w14:textId="77777777" w:rsidR="00156CEA" w:rsidRPr="00156CEA" w:rsidRDefault="00156CEA" w:rsidP="00A66BDC">
            <w:pPr>
              <w:contextualSpacing/>
              <w:rPr>
                <w:rFonts w:ascii="STXihei" w:eastAsia="STXihei" w:hAnsi="STXihei" w:cstheme="majorHAnsi"/>
                <w:szCs w:val="24"/>
              </w:rPr>
            </w:pPr>
          </w:p>
        </w:tc>
        <w:tc>
          <w:tcPr>
            <w:tcW w:w="2821" w:type="dxa"/>
          </w:tcPr>
          <w:p w14:paraId="6AD10559" w14:textId="77777777" w:rsidR="00156CEA" w:rsidRPr="00156CEA" w:rsidRDefault="00156CEA" w:rsidP="00A66BDC">
            <w:pPr>
              <w:pStyle w:val="NormalWeb"/>
              <w:spacing w:before="0" w:beforeAutospacing="0" w:after="0" w:afterAutospacing="0"/>
              <w:rPr>
                <w:rFonts w:ascii="STXihei" w:eastAsia="STXihei" w:hAnsi="STXihei" w:cstheme="majorHAnsi"/>
              </w:rPr>
            </w:pPr>
            <w:r w:rsidRPr="00156CEA">
              <w:rPr>
                <w:rFonts w:ascii="STXihei" w:eastAsia="STXihei" w:hAnsi="STXihei" w:cstheme="majorHAnsi"/>
                <w:color w:val="000000"/>
              </w:rPr>
              <w:t>1. 塑膠在其生命週期中對環境造成的潛在污染及禍害 (塑膠在生產、包裝、運輸、銷售、使用、回收及棄置過程中對環境造成的潛在污染及破壞)</w:t>
            </w:r>
          </w:p>
          <w:p w14:paraId="6FC722BD" w14:textId="77777777" w:rsidR="00156CEA" w:rsidRPr="00156CEA" w:rsidRDefault="00156CEA" w:rsidP="00A66BDC">
            <w:pPr>
              <w:rPr>
                <w:rFonts w:ascii="STXihei" w:eastAsia="STXihei" w:hAnsi="STXihei" w:cstheme="majorHAnsi"/>
                <w:szCs w:val="24"/>
              </w:rPr>
            </w:pPr>
          </w:p>
          <w:p w14:paraId="458C8CCB" w14:textId="77777777" w:rsidR="00156CEA" w:rsidRPr="00156CEA" w:rsidRDefault="00156CEA" w:rsidP="00A66BDC">
            <w:pPr>
              <w:pStyle w:val="NormalWeb"/>
              <w:spacing w:before="0" w:beforeAutospacing="0" w:after="0" w:afterAutospacing="0"/>
              <w:rPr>
                <w:rFonts w:ascii="STXihei" w:eastAsia="STXihei" w:hAnsi="STXihei" w:cstheme="majorHAnsi"/>
              </w:rPr>
            </w:pPr>
            <w:r w:rsidRPr="00156CEA">
              <w:rPr>
                <w:rFonts w:ascii="STXihei" w:eastAsia="STXihei" w:hAnsi="STXihei" w:cstheme="majorHAnsi"/>
                <w:color w:val="000000"/>
              </w:rPr>
              <w:t>2. 塑膠進入海洋的過程</w:t>
            </w:r>
          </w:p>
          <w:p w14:paraId="3C022362" w14:textId="77777777" w:rsidR="00156CEA" w:rsidRPr="00156CEA" w:rsidRDefault="00156CEA" w:rsidP="00A66BDC">
            <w:pPr>
              <w:rPr>
                <w:rFonts w:ascii="STXihei" w:eastAsia="STXihei" w:hAnsi="STXihei" w:cstheme="majorHAnsi"/>
                <w:szCs w:val="24"/>
              </w:rPr>
            </w:pPr>
          </w:p>
          <w:p w14:paraId="39144610" w14:textId="77777777" w:rsidR="00156CEA" w:rsidRPr="00156CEA" w:rsidRDefault="00156CEA" w:rsidP="00A66BDC">
            <w:pPr>
              <w:pStyle w:val="NormalWeb"/>
              <w:spacing w:before="0" w:beforeAutospacing="0" w:after="0" w:afterAutospacing="0"/>
              <w:rPr>
                <w:rFonts w:ascii="STXihei" w:eastAsia="STXihei" w:hAnsi="STXihei" w:cstheme="majorHAnsi"/>
              </w:rPr>
            </w:pPr>
            <w:r w:rsidRPr="00156CEA">
              <w:rPr>
                <w:rFonts w:ascii="STXihei" w:eastAsia="STXihei" w:hAnsi="STXihei" w:cstheme="majorHAnsi"/>
                <w:color w:val="000000"/>
              </w:rPr>
              <w:t>3. 塑膠對海洋的污染及破壞</w:t>
            </w:r>
          </w:p>
        </w:tc>
        <w:tc>
          <w:tcPr>
            <w:tcW w:w="889" w:type="dxa"/>
          </w:tcPr>
          <w:p w14:paraId="59D09706"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簡報</w:t>
            </w:r>
          </w:p>
        </w:tc>
        <w:tc>
          <w:tcPr>
            <w:tcW w:w="2629" w:type="dxa"/>
          </w:tcPr>
          <w:p w14:paraId="29057E12" w14:textId="799C4C26" w:rsidR="00973916" w:rsidRPr="00973916" w:rsidRDefault="00973916" w:rsidP="00973916">
            <w:pPr>
              <w:pStyle w:val="ListParagraph"/>
              <w:numPr>
                <w:ilvl w:val="0"/>
                <w:numId w:val="8"/>
              </w:numPr>
              <w:ind w:leftChars="0"/>
              <w:contextualSpacing/>
              <w:rPr>
                <w:rFonts w:ascii="STXihei" w:eastAsia="STXihei" w:hAnsi="STXihei" w:cstheme="majorHAnsi"/>
                <w:szCs w:val="24"/>
              </w:rPr>
            </w:pPr>
            <w:r w:rsidRPr="00156CEA">
              <w:rPr>
                <w:rFonts w:ascii="STXihei" w:eastAsia="STXihei" w:hAnsi="STXihei" w:cstheme="majorHAnsi"/>
                <w:szCs w:val="24"/>
              </w:rPr>
              <w:t>引導學生思考我們的生活習慣有否造成不必要的塑膠浪費及潛在污染危機</w:t>
            </w:r>
          </w:p>
          <w:p w14:paraId="7C225186" w14:textId="0E58799E" w:rsidR="00973916" w:rsidRPr="00156CEA" w:rsidRDefault="00973916" w:rsidP="00973916">
            <w:pPr>
              <w:pStyle w:val="ListParagraph"/>
              <w:numPr>
                <w:ilvl w:val="0"/>
                <w:numId w:val="8"/>
              </w:numPr>
              <w:ind w:leftChars="0"/>
              <w:contextualSpacing/>
              <w:rPr>
                <w:rFonts w:ascii="STXihei" w:eastAsia="STXihei" w:hAnsi="STXihei" w:cstheme="majorHAnsi"/>
                <w:szCs w:val="24"/>
              </w:rPr>
            </w:pPr>
            <w:r w:rsidRPr="00156CEA">
              <w:rPr>
                <w:rFonts w:ascii="STXihei" w:eastAsia="STXihei" w:hAnsi="STXihei" w:cstheme="majorHAnsi"/>
                <w:szCs w:val="24"/>
              </w:rPr>
              <w:t>培養學生關注海洋生態的保育意識</w:t>
            </w:r>
          </w:p>
          <w:p w14:paraId="323E9866" w14:textId="77777777" w:rsidR="00156CEA" w:rsidRPr="00156CEA" w:rsidRDefault="00156CEA" w:rsidP="00A66BDC">
            <w:pPr>
              <w:contextualSpacing/>
              <w:rPr>
                <w:rFonts w:ascii="STXihei" w:eastAsia="STXihei" w:hAnsi="STXihei" w:cstheme="majorHAnsi"/>
                <w:szCs w:val="24"/>
              </w:rPr>
            </w:pPr>
          </w:p>
        </w:tc>
      </w:tr>
      <w:tr w:rsidR="00156CEA" w:rsidRPr="00156CEA" w14:paraId="276973AD" w14:textId="77777777" w:rsidTr="00973916">
        <w:tc>
          <w:tcPr>
            <w:tcW w:w="722" w:type="dxa"/>
          </w:tcPr>
          <w:p w14:paraId="2F897AA1"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5’</w:t>
            </w:r>
          </w:p>
        </w:tc>
        <w:tc>
          <w:tcPr>
            <w:tcW w:w="1782" w:type="dxa"/>
          </w:tcPr>
          <w:p w14:paraId="48F26EDD" w14:textId="230C16AE" w:rsidR="00156CEA" w:rsidRPr="00973916" w:rsidRDefault="00156CEA" w:rsidP="00973916">
            <w:pPr>
              <w:contextualSpacing/>
              <w:rPr>
                <w:rFonts w:ascii="STXihei" w:eastAsia="STXihei" w:hAnsi="STXihei" w:cstheme="majorHAnsi"/>
                <w:szCs w:val="24"/>
              </w:rPr>
            </w:pPr>
            <w:r w:rsidRPr="00973916">
              <w:rPr>
                <w:rFonts w:ascii="STXihei" w:eastAsia="STXihei" w:hAnsi="STXihei" w:cstheme="majorHAnsi"/>
                <w:szCs w:val="24"/>
              </w:rPr>
              <w:t>反思自己的生活習慣有否造成浪費</w:t>
            </w:r>
            <w:r w:rsidRPr="00156CEA">
              <w:rPr>
                <w:rFonts w:ascii="STXihei" w:eastAsia="STXihei" w:hAnsi="STXihei" w:cstheme="majorHAnsi"/>
                <w:color w:val="000000"/>
                <w:szCs w:val="24"/>
              </w:rPr>
              <w:t xml:space="preserve"> </w:t>
            </w:r>
          </w:p>
        </w:tc>
        <w:tc>
          <w:tcPr>
            <w:tcW w:w="1346" w:type="dxa"/>
          </w:tcPr>
          <w:p w14:paraId="1793FEE9"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總結及反思</w:t>
            </w:r>
          </w:p>
        </w:tc>
        <w:tc>
          <w:tcPr>
            <w:tcW w:w="2821" w:type="dxa"/>
          </w:tcPr>
          <w:p w14:paraId="23A6F654" w14:textId="77777777" w:rsidR="00156CEA" w:rsidRPr="00156CEA" w:rsidRDefault="00156CEA" w:rsidP="00156CEA">
            <w:pPr>
              <w:pStyle w:val="ListParagraph"/>
              <w:numPr>
                <w:ilvl w:val="0"/>
                <w:numId w:val="3"/>
              </w:numPr>
              <w:ind w:leftChars="0"/>
              <w:contextualSpacing/>
              <w:rPr>
                <w:rFonts w:ascii="STXihei" w:eastAsia="STXihei" w:hAnsi="STXihei" w:cstheme="majorHAnsi"/>
                <w:szCs w:val="24"/>
              </w:rPr>
            </w:pPr>
            <w:r w:rsidRPr="00156CEA">
              <w:rPr>
                <w:rFonts w:ascii="STXihei" w:eastAsia="STXihei" w:hAnsi="STXihei" w:cstheme="majorHAnsi"/>
                <w:szCs w:val="24"/>
              </w:rPr>
              <w:t>總結塑膠對環境帶來重大的污染問題</w:t>
            </w:r>
          </w:p>
          <w:p w14:paraId="5744CB82" w14:textId="77777777" w:rsidR="00156CEA" w:rsidRPr="00156CEA" w:rsidRDefault="00156CEA" w:rsidP="00156CEA">
            <w:pPr>
              <w:pStyle w:val="ListParagraph"/>
              <w:numPr>
                <w:ilvl w:val="0"/>
                <w:numId w:val="3"/>
              </w:numPr>
              <w:ind w:leftChars="0"/>
              <w:contextualSpacing/>
              <w:rPr>
                <w:rFonts w:ascii="STXihei" w:eastAsia="STXihei" w:hAnsi="STXihei" w:cstheme="majorHAnsi"/>
                <w:szCs w:val="24"/>
              </w:rPr>
            </w:pPr>
            <w:r w:rsidRPr="00156CEA">
              <w:rPr>
                <w:rFonts w:ascii="STXihei" w:eastAsia="STXihei" w:hAnsi="STXihei" w:cstheme="majorHAnsi"/>
                <w:szCs w:val="24"/>
              </w:rPr>
              <w:t>引導學生思考自己是否導致海洋塑膠污染的元兇（反思問題：</w:t>
            </w:r>
            <w:r w:rsidRPr="00156CEA">
              <w:rPr>
                <w:rFonts w:ascii="STXihei" w:eastAsia="STXihei" w:hAnsi="STXihei" w:cstheme="majorHAnsi"/>
                <w:color w:val="000000"/>
                <w:szCs w:val="24"/>
              </w:rPr>
              <w:t>如何個人實踐保育海洋生態/減少使用</w:t>
            </w:r>
            <w:r w:rsidRPr="00156CEA">
              <w:rPr>
                <w:rFonts w:ascii="STXihei" w:eastAsia="STXihei" w:hAnsi="STXihei" w:cstheme="majorHAnsi"/>
                <w:szCs w:val="24"/>
              </w:rPr>
              <w:t>塑膠）</w:t>
            </w:r>
          </w:p>
        </w:tc>
        <w:tc>
          <w:tcPr>
            <w:tcW w:w="889" w:type="dxa"/>
          </w:tcPr>
          <w:p w14:paraId="05400FA6" w14:textId="77777777" w:rsidR="00156CEA" w:rsidRPr="00156CEA" w:rsidRDefault="00156CEA" w:rsidP="00A66BDC">
            <w:pPr>
              <w:pStyle w:val="NormalWeb"/>
              <w:spacing w:before="0" w:beforeAutospacing="0" w:after="0" w:afterAutospacing="0"/>
              <w:rPr>
                <w:rFonts w:ascii="STXihei" w:eastAsia="STXihei" w:hAnsi="STXihei" w:cstheme="majorHAnsi"/>
              </w:rPr>
            </w:pPr>
            <w:r w:rsidRPr="00156CEA">
              <w:rPr>
                <w:rFonts w:ascii="STXihei" w:eastAsia="STXihei" w:hAnsi="STXihei" w:cstheme="majorHAnsi"/>
              </w:rPr>
              <w:t>簡報</w:t>
            </w:r>
          </w:p>
        </w:tc>
        <w:tc>
          <w:tcPr>
            <w:tcW w:w="2629" w:type="dxa"/>
          </w:tcPr>
          <w:p w14:paraId="05A5097B" w14:textId="3B0BEBF7" w:rsidR="00156CEA" w:rsidRPr="00973916" w:rsidRDefault="00973916" w:rsidP="00973916">
            <w:pPr>
              <w:pStyle w:val="ListParagraph"/>
              <w:numPr>
                <w:ilvl w:val="0"/>
                <w:numId w:val="8"/>
              </w:numPr>
              <w:ind w:leftChars="0"/>
              <w:contextualSpacing/>
              <w:rPr>
                <w:rFonts w:ascii="STXihei" w:eastAsia="STXihei" w:hAnsi="STXihei" w:cstheme="majorHAnsi"/>
                <w:szCs w:val="24"/>
              </w:rPr>
            </w:pPr>
            <w:r w:rsidRPr="00973916">
              <w:rPr>
                <w:rFonts w:ascii="STXihei" w:eastAsia="STXihei" w:hAnsi="STXihei" w:cstheme="majorHAnsi"/>
                <w:szCs w:val="24"/>
              </w:rPr>
              <w:t>誘發學生在生活中實踐 3R，特別是減少使用 (Reduce)</w:t>
            </w:r>
          </w:p>
        </w:tc>
      </w:tr>
      <w:tr w:rsidR="00156CEA" w:rsidRPr="00156CEA" w14:paraId="582DE762" w14:textId="77777777" w:rsidTr="00973916">
        <w:tc>
          <w:tcPr>
            <w:tcW w:w="722" w:type="dxa"/>
          </w:tcPr>
          <w:p w14:paraId="13876BF9"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szCs w:val="24"/>
              </w:rPr>
              <w:t>40’</w:t>
            </w:r>
          </w:p>
        </w:tc>
        <w:tc>
          <w:tcPr>
            <w:tcW w:w="1782" w:type="dxa"/>
          </w:tcPr>
          <w:p w14:paraId="4D45E4CE" w14:textId="193ECD5B" w:rsidR="00156CEA" w:rsidRPr="00156CEA" w:rsidRDefault="00156CEA" w:rsidP="00A66BDC">
            <w:pPr>
              <w:contextualSpacing/>
              <w:rPr>
                <w:rFonts w:ascii="STXihei" w:eastAsia="STXihei" w:hAnsi="STXihei" w:cstheme="majorHAnsi"/>
                <w:color w:val="000000"/>
                <w:szCs w:val="24"/>
              </w:rPr>
            </w:pPr>
            <w:r w:rsidRPr="00156CEA">
              <w:rPr>
                <w:rFonts w:ascii="STXihei" w:eastAsia="STXihei" w:hAnsi="STXihei" w:cstheme="majorHAnsi" w:hint="eastAsia"/>
                <w:szCs w:val="24"/>
              </w:rPr>
              <w:t>讓學生能將所學的知識運用於答題上</w:t>
            </w:r>
          </w:p>
        </w:tc>
        <w:tc>
          <w:tcPr>
            <w:tcW w:w="1346" w:type="dxa"/>
          </w:tcPr>
          <w:p w14:paraId="0D679944" w14:textId="77777777"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hint="eastAsia"/>
                <w:szCs w:val="24"/>
              </w:rPr>
              <w:t>通識工作紙</w:t>
            </w:r>
          </w:p>
        </w:tc>
        <w:tc>
          <w:tcPr>
            <w:tcW w:w="2821" w:type="dxa"/>
          </w:tcPr>
          <w:p w14:paraId="5A6F84CB" w14:textId="08368590" w:rsidR="00156CEA" w:rsidRPr="00973916" w:rsidRDefault="00156CEA" w:rsidP="00A66BDC">
            <w:pPr>
              <w:contextualSpacing/>
              <w:rPr>
                <w:rFonts w:ascii="STXihei" w:hAnsi="STXihei" w:cstheme="minorHAnsi"/>
                <w:color w:val="000000"/>
                <w:kern w:val="0"/>
                <w:szCs w:val="24"/>
              </w:rPr>
            </w:pPr>
            <w:r w:rsidRPr="00156CEA">
              <w:rPr>
                <w:rFonts w:ascii="STXihei" w:eastAsia="STXihei" w:hAnsi="STXihei" w:cstheme="majorHAnsi" w:hint="eastAsia"/>
                <w:szCs w:val="24"/>
              </w:rPr>
              <w:t>題目1</w:t>
            </w:r>
            <w:r w:rsidRPr="00156CEA">
              <w:rPr>
                <w:rFonts w:ascii="STXihei" w:eastAsia="STXihei" w:hAnsi="STXihei" w:cstheme="majorHAnsi"/>
                <w:szCs w:val="24"/>
              </w:rPr>
              <w:t>:</w:t>
            </w:r>
            <w:r w:rsidRPr="00156CEA">
              <w:rPr>
                <w:rFonts w:ascii="STXihei" w:eastAsia="STXihei" w:hAnsi="STXihei" w:cstheme="minorHAnsi" w:hint="eastAsia"/>
                <w:b/>
                <w:bCs/>
                <w:i/>
                <w:iCs/>
                <w:color w:val="000000"/>
                <w:kern w:val="0"/>
                <w:szCs w:val="24"/>
              </w:rPr>
              <w:t xml:space="preserve"> </w:t>
            </w:r>
            <w:r w:rsidRPr="00973916">
              <w:rPr>
                <w:rFonts w:ascii="STXihei" w:eastAsia="STXihei" w:hAnsi="STXihei" w:cstheme="minorHAnsi" w:hint="eastAsia"/>
                <w:color w:val="000000"/>
                <w:kern w:val="0"/>
                <w:szCs w:val="24"/>
              </w:rPr>
              <w:t>新冠肺炎疫情下耗膠量大增，食肆應否減少使用塑膠製品？參</w:t>
            </w:r>
            <w:r w:rsidRPr="00973916">
              <w:rPr>
                <w:rFonts w:ascii="STXihei" w:eastAsia="STXihei" w:hAnsi="STXihei" w:cstheme="minorHAnsi" w:hint="eastAsia"/>
                <w:color w:val="000000"/>
                <w:kern w:val="0"/>
                <w:szCs w:val="24"/>
              </w:rPr>
              <w:lastRenderedPageBreak/>
              <w:t>考資料A和B及就你所知作答</w:t>
            </w:r>
          </w:p>
          <w:p w14:paraId="2EAE8BC1" w14:textId="77777777" w:rsidR="00973916" w:rsidRPr="00973916" w:rsidRDefault="00973916" w:rsidP="00A66BDC">
            <w:pPr>
              <w:contextualSpacing/>
              <w:rPr>
                <w:rFonts w:ascii="STXihei" w:hAnsi="STXihei" w:cstheme="minorHAnsi" w:hint="eastAsia"/>
                <w:b/>
                <w:bCs/>
                <w:i/>
                <w:iCs/>
                <w:color w:val="000000"/>
                <w:kern w:val="0"/>
                <w:szCs w:val="24"/>
              </w:rPr>
            </w:pPr>
          </w:p>
          <w:p w14:paraId="03463757" w14:textId="77777777" w:rsidR="00156CEA" w:rsidRPr="00156CEA" w:rsidRDefault="00156CEA" w:rsidP="00A66BDC">
            <w:pPr>
              <w:contextualSpacing/>
              <w:rPr>
                <w:rFonts w:ascii="STXihei" w:eastAsia="STXihei" w:hAnsi="STXihei" w:cstheme="minorHAnsi"/>
                <w:b/>
                <w:bCs/>
                <w:i/>
                <w:iCs/>
                <w:color w:val="000000"/>
                <w:kern w:val="0"/>
                <w:szCs w:val="24"/>
              </w:rPr>
            </w:pPr>
            <w:bookmarkStart w:id="0" w:name="OLE_LINK19"/>
            <w:bookmarkStart w:id="1" w:name="OLE_LINK20"/>
            <w:r w:rsidRPr="00156CEA">
              <w:rPr>
                <w:rFonts w:ascii="STXihei" w:eastAsia="STXihei" w:hAnsi="STXihei" w:cstheme="majorHAnsi" w:hint="eastAsia"/>
                <w:szCs w:val="24"/>
              </w:rPr>
              <w:t>題目</w:t>
            </w:r>
            <w:r w:rsidRPr="00156CEA">
              <w:rPr>
                <w:rFonts w:ascii="STXihei" w:eastAsia="STXihei" w:hAnsi="STXihei" w:cstheme="majorHAnsi"/>
                <w:szCs w:val="24"/>
              </w:rPr>
              <w:t xml:space="preserve">2: </w:t>
            </w:r>
            <w:bookmarkEnd w:id="0"/>
            <w:bookmarkEnd w:id="1"/>
            <w:r w:rsidRPr="00973916">
              <w:rPr>
                <w:rFonts w:ascii="STXihei" w:eastAsia="STXihei" w:hAnsi="STXihei" w:cstheme="minorHAnsi"/>
                <w:color w:val="000000"/>
                <w:kern w:val="0"/>
                <w:szCs w:val="24"/>
              </w:rPr>
              <w:t>指出及解釋塑膠垃圾泛濫可能為港人生活素質帶來的負面影響</w:t>
            </w:r>
          </w:p>
          <w:p w14:paraId="6091AC80" w14:textId="77777777" w:rsidR="00973916" w:rsidRDefault="00973916" w:rsidP="00A66BDC">
            <w:pPr>
              <w:contextualSpacing/>
              <w:rPr>
                <w:rFonts w:ascii="STXihei" w:hAnsi="STXihei" w:cstheme="majorHAnsi"/>
                <w:szCs w:val="24"/>
              </w:rPr>
            </w:pPr>
          </w:p>
          <w:p w14:paraId="37C5C50B" w14:textId="7934258E" w:rsidR="00156CEA" w:rsidRPr="00156CEA" w:rsidRDefault="00156CEA" w:rsidP="00A66BDC">
            <w:pPr>
              <w:contextualSpacing/>
              <w:rPr>
                <w:rFonts w:ascii="STXihei" w:eastAsia="STXihei" w:hAnsi="STXihei" w:cstheme="majorHAnsi"/>
                <w:szCs w:val="24"/>
              </w:rPr>
            </w:pPr>
            <w:r w:rsidRPr="00156CEA">
              <w:rPr>
                <w:rFonts w:ascii="STXihei" w:eastAsia="STXihei" w:hAnsi="STXihei" w:cstheme="majorHAnsi" w:hint="eastAsia"/>
                <w:szCs w:val="24"/>
              </w:rPr>
              <w:t>題目3</w:t>
            </w:r>
            <w:r w:rsidRPr="00156CEA">
              <w:rPr>
                <w:rFonts w:ascii="STXihei" w:eastAsia="STXihei" w:hAnsi="STXihei" w:cstheme="majorHAnsi"/>
                <w:szCs w:val="24"/>
              </w:rPr>
              <w:t xml:space="preserve">: </w:t>
            </w:r>
            <w:r w:rsidRPr="00973916">
              <w:rPr>
                <w:rFonts w:ascii="STXihei" w:eastAsia="STXihei" w:hAnsi="STXihei" w:cs="PingFang TC" w:hint="eastAsia"/>
                <w:color w:val="000000"/>
                <w:kern w:val="0"/>
                <w:szCs w:val="24"/>
              </w:rPr>
              <w:t>不同持分者可如何改善</w:t>
            </w:r>
            <w:bookmarkStart w:id="2" w:name="_GoBack"/>
            <w:bookmarkEnd w:id="2"/>
            <w:r w:rsidRPr="00973916">
              <w:rPr>
                <w:rFonts w:ascii="STXihei" w:eastAsia="STXihei" w:hAnsi="STXihei" w:cs="PingFang TC" w:hint="eastAsia"/>
                <w:color w:val="000000"/>
                <w:kern w:val="0"/>
                <w:szCs w:val="24"/>
              </w:rPr>
              <w:t>微塑膠污染問題？解釋你的答案</w:t>
            </w:r>
          </w:p>
        </w:tc>
        <w:tc>
          <w:tcPr>
            <w:tcW w:w="889" w:type="dxa"/>
          </w:tcPr>
          <w:p w14:paraId="392518EE" w14:textId="635C6E92" w:rsidR="00156CEA" w:rsidRPr="00156CEA" w:rsidRDefault="00156CEA" w:rsidP="00A66BDC">
            <w:pPr>
              <w:pStyle w:val="NormalWeb"/>
              <w:spacing w:before="0" w:beforeAutospacing="0" w:after="0" w:afterAutospacing="0"/>
              <w:rPr>
                <w:rFonts w:ascii="STXihei" w:eastAsia="STXihei" w:hAnsi="STXihei" w:cstheme="majorHAnsi"/>
              </w:rPr>
            </w:pPr>
            <w:r w:rsidRPr="00156CEA">
              <w:rPr>
                <w:rFonts w:ascii="STXihei" w:eastAsia="STXihei" w:hAnsi="STXihei" w:cstheme="majorHAnsi" w:hint="eastAsia"/>
              </w:rPr>
              <w:lastRenderedPageBreak/>
              <w:t xml:space="preserve">工作紙 </w:t>
            </w:r>
          </w:p>
        </w:tc>
        <w:tc>
          <w:tcPr>
            <w:tcW w:w="2629" w:type="dxa"/>
          </w:tcPr>
          <w:p w14:paraId="5F3A3C73" w14:textId="7607117B" w:rsidR="00156CEA" w:rsidRPr="00973916" w:rsidRDefault="00973916" w:rsidP="00973916">
            <w:pPr>
              <w:pStyle w:val="ListParagraph"/>
              <w:numPr>
                <w:ilvl w:val="0"/>
                <w:numId w:val="8"/>
              </w:numPr>
              <w:ind w:leftChars="0"/>
              <w:contextualSpacing/>
              <w:rPr>
                <w:rFonts w:ascii="STXihei" w:eastAsia="STXihei" w:hAnsi="STXihei" w:cstheme="majorHAnsi"/>
                <w:szCs w:val="24"/>
              </w:rPr>
            </w:pPr>
            <w:r w:rsidRPr="00973916">
              <w:rPr>
                <w:rFonts w:ascii="STXihei" w:eastAsia="STXihei" w:hAnsi="STXihei" w:cstheme="majorHAnsi" w:hint="eastAsia"/>
                <w:szCs w:val="24"/>
              </w:rPr>
              <w:t>鞏固課堂所學的知識</w:t>
            </w:r>
          </w:p>
        </w:tc>
      </w:tr>
    </w:tbl>
    <w:p w14:paraId="62C7BBB5" w14:textId="77777777" w:rsidR="001C705A" w:rsidRPr="00156CEA" w:rsidRDefault="001C705A">
      <w:pPr>
        <w:rPr>
          <w:rFonts w:ascii="STXihei" w:eastAsia="STXihei" w:hAnsi="STXihei"/>
          <w:szCs w:val="24"/>
        </w:rPr>
      </w:pPr>
    </w:p>
    <w:sectPr w:rsidR="001C705A" w:rsidRPr="00156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PingFang TC">
    <w:altName w:val="微軟正黑體"/>
    <w:charset w:val="88"/>
    <w:family w:val="swiss"/>
    <w:pitch w:val="variable"/>
    <w:sig w:usb0="A00002FF" w:usb1="7ACFFDFB" w:usb2="00000017"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FBB"/>
    <w:multiLevelType w:val="hybridMultilevel"/>
    <w:tmpl w:val="673CF5CC"/>
    <w:lvl w:ilvl="0" w:tplc="04C4262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D45AD"/>
    <w:multiLevelType w:val="hybridMultilevel"/>
    <w:tmpl w:val="32901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014685"/>
    <w:multiLevelType w:val="hybridMultilevel"/>
    <w:tmpl w:val="6214261E"/>
    <w:lvl w:ilvl="0" w:tplc="04C4262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4760CE"/>
    <w:multiLevelType w:val="hybridMultilevel"/>
    <w:tmpl w:val="15BE9A7A"/>
    <w:lvl w:ilvl="0" w:tplc="04C4262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0251F0"/>
    <w:multiLevelType w:val="hybridMultilevel"/>
    <w:tmpl w:val="79648C18"/>
    <w:lvl w:ilvl="0" w:tplc="95D81A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10147"/>
    <w:multiLevelType w:val="hybridMultilevel"/>
    <w:tmpl w:val="32B00138"/>
    <w:lvl w:ilvl="0" w:tplc="95D81AFE">
      <w:start w:val="1"/>
      <w:numFmt w:val="bullet"/>
      <w:lvlText w:val=""/>
      <w:lvlJc w:val="left"/>
      <w:pPr>
        <w:ind w:left="360" w:hanging="360"/>
      </w:pPr>
      <w:rPr>
        <w:rFonts w:ascii="Wingdings" w:hAnsi="Wingding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675D1F"/>
    <w:multiLevelType w:val="hybridMultilevel"/>
    <w:tmpl w:val="4F40A6D0"/>
    <w:lvl w:ilvl="0" w:tplc="95D81A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C35C8"/>
    <w:multiLevelType w:val="hybridMultilevel"/>
    <w:tmpl w:val="847870D0"/>
    <w:lvl w:ilvl="0" w:tplc="61DCA3B2">
      <w:start w:val="1"/>
      <w:numFmt w:val="decimal"/>
      <w:lvlText w:val="%1."/>
      <w:lvlJc w:val="left"/>
      <w:pPr>
        <w:ind w:left="360" w:hanging="360"/>
      </w:pPr>
      <w:rPr>
        <w:rFonts w:ascii="STXihei" w:eastAsia="STXihei" w:hAnsi="STXihei" w:cstheme="majorHAnsi"/>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0F256D"/>
    <w:multiLevelType w:val="hybridMultilevel"/>
    <w:tmpl w:val="32901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2"/>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95"/>
    <w:rsid w:val="00156CEA"/>
    <w:rsid w:val="001C705A"/>
    <w:rsid w:val="00787095"/>
    <w:rsid w:val="00973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232E"/>
  <w15:chartTrackingRefBased/>
  <w15:docId w15:val="{7474C299-6539-40CE-ABBD-4B9E7B26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EA"/>
    <w:pPr>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EA"/>
    <w:pPr>
      <w:ind w:leftChars="200" w:left="480"/>
    </w:pPr>
  </w:style>
  <w:style w:type="table" w:styleId="TableGrid">
    <w:name w:val="Table Grid"/>
    <w:basedOn w:val="TableNormal"/>
    <w:uiPriority w:val="39"/>
    <w:rsid w:val="00156CEA"/>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6CEA"/>
    <w:pPr>
      <w:spacing w:before="100" w:beforeAutospacing="1" w:after="100" w:afterAutospacing="1"/>
    </w:pPr>
    <w:rPr>
      <w:rFonts w:ascii="Times New Roman" w:eastAsia="Times New Roman" w:hAnsi="Times New Roman" w:cs="Times New Roman"/>
      <w:kern w:val="0"/>
      <w:szCs w:val="24"/>
    </w:rPr>
  </w:style>
  <w:style w:type="character" w:styleId="Hyperlink">
    <w:name w:val="Hyperlink"/>
    <w:basedOn w:val="DefaultParagraphFont"/>
    <w:uiPriority w:val="99"/>
    <w:unhideWhenUsed/>
    <w:rsid w:val="00156CEA"/>
    <w:rPr>
      <w:color w:val="0563C1" w:themeColor="hyperlink"/>
      <w:u w:val="single"/>
    </w:rPr>
  </w:style>
  <w:style w:type="paragraph" w:styleId="BalloonText">
    <w:name w:val="Balloon Text"/>
    <w:basedOn w:val="Normal"/>
    <w:link w:val="BalloonTextChar"/>
    <w:uiPriority w:val="99"/>
    <w:semiHidden/>
    <w:unhideWhenUsed/>
    <w:rsid w:val="00156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CEA"/>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nn.pts.org.tw/yumy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2020-08-11T05:16:00Z</dcterms:created>
  <dcterms:modified xsi:type="dcterms:W3CDTF">2020-08-11T05:24:00Z</dcterms:modified>
</cp:coreProperties>
</file>